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96A" w:rsidRDefault="0054696A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54696A" w:rsidRDefault="0054696A">
      <w:pPr>
        <w:pStyle w:val="ConsPlusNormal"/>
        <w:jc w:val="both"/>
        <w:outlineLvl w:val="0"/>
      </w:pPr>
    </w:p>
    <w:p w:rsidR="0054696A" w:rsidRDefault="0054696A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54696A" w:rsidRDefault="0054696A">
      <w:pPr>
        <w:pStyle w:val="ConsPlusTitle"/>
        <w:jc w:val="center"/>
      </w:pPr>
    </w:p>
    <w:p w:rsidR="0054696A" w:rsidRDefault="0054696A">
      <w:pPr>
        <w:pStyle w:val="ConsPlusTitle"/>
        <w:jc w:val="center"/>
      </w:pPr>
      <w:r>
        <w:t>ПОСТАНОВЛЕНИЕ</w:t>
      </w:r>
    </w:p>
    <w:p w:rsidR="0054696A" w:rsidRDefault="0054696A">
      <w:pPr>
        <w:pStyle w:val="ConsPlusTitle"/>
        <w:jc w:val="center"/>
      </w:pPr>
      <w:r>
        <w:t>от 23 сентября 2020 г. N 1540</w:t>
      </w:r>
    </w:p>
    <w:p w:rsidR="0054696A" w:rsidRDefault="0054696A">
      <w:pPr>
        <w:pStyle w:val="ConsPlusTitle"/>
        <w:jc w:val="center"/>
      </w:pPr>
    </w:p>
    <w:p w:rsidR="0054696A" w:rsidRDefault="0054696A">
      <w:pPr>
        <w:pStyle w:val="ConsPlusTitle"/>
        <w:jc w:val="center"/>
      </w:pPr>
      <w:r>
        <w:t>ОБ УТВЕРЖДЕНИИ ПРАВИЛ</w:t>
      </w:r>
    </w:p>
    <w:p w:rsidR="0054696A" w:rsidRDefault="0054696A">
      <w:pPr>
        <w:pStyle w:val="ConsPlusTitle"/>
        <w:jc w:val="center"/>
      </w:pPr>
      <w:r>
        <w:t>ОСУЩЕСТВЛЕНИЯ РЕГИОНАЛЬНОГО ГОСУДАРСТВЕННОГО НАДЗОРА</w:t>
      </w:r>
    </w:p>
    <w:p w:rsidR="0054696A" w:rsidRDefault="0054696A">
      <w:pPr>
        <w:pStyle w:val="ConsPlusTitle"/>
        <w:jc w:val="center"/>
      </w:pPr>
      <w:r>
        <w:t>В ОБЛАСТИ ТЕХНИЧЕСКОГО СОСТОЯНИЯ И ЭКСПЛУАТАЦИИ САМОХОДНЫХ</w:t>
      </w:r>
    </w:p>
    <w:p w:rsidR="0054696A" w:rsidRDefault="0054696A">
      <w:pPr>
        <w:pStyle w:val="ConsPlusTitle"/>
        <w:jc w:val="center"/>
      </w:pPr>
      <w:r>
        <w:t>МАШИН И ДРУГИХ ВИДОВ ТЕХНИКИ, АТТРАКЦИОНОВ И ВНЕСЕНИИ</w:t>
      </w:r>
    </w:p>
    <w:p w:rsidR="0054696A" w:rsidRDefault="0054696A">
      <w:pPr>
        <w:pStyle w:val="ConsPlusTitle"/>
        <w:jc w:val="center"/>
      </w:pPr>
      <w:r>
        <w:t>ИЗМЕНЕНИЙ В НЕКОТОРЫЕ АКТЫ ПРАВИТЕЛЬСТВА</w:t>
      </w:r>
    </w:p>
    <w:p w:rsidR="0054696A" w:rsidRDefault="0054696A">
      <w:pPr>
        <w:pStyle w:val="ConsPlusTitle"/>
        <w:jc w:val="center"/>
      </w:pPr>
      <w:r>
        <w:t>РОССИЙСКОЙ ФЕДЕРАЦИИ</w:t>
      </w:r>
    </w:p>
    <w:p w:rsidR="0054696A" w:rsidRDefault="0054696A">
      <w:pPr>
        <w:pStyle w:val="ConsPlusNormal"/>
        <w:ind w:firstLine="540"/>
        <w:jc w:val="both"/>
      </w:pPr>
    </w:p>
    <w:p w:rsidR="0054696A" w:rsidRDefault="0054696A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подпунктом 57 пункта 2 статьи 26.3</w:t>
        </w:r>
      </w:hyperlink>
      <w:r>
        <w:t xml:space="preserve"> Федерального закона "Об общих принципах организации законодательных (представительных) и исполнительных органов государственной власти субъектов Российской Федерации" Правительство Российской Федерации постановляет: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t>1. Утвердить прилагаемые:</w:t>
      </w:r>
    </w:p>
    <w:p w:rsidR="0054696A" w:rsidRDefault="0054696A">
      <w:pPr>
        <w:pStyle w:val="ConsPlusNormal"/>
        <w:spacing w:before="220"/>
        <w:ind w:firstLine="540"/>
        <w:jc w:val="both"/>
      </w:pPr>
      <w:hyperlink w:anchor="P32" w:history="1">
        <w:r>
          <w:rPr>
            <w:color w:val="0000FF"/>
          </w:rPr>
          <w:t>Правила</w:t>
        </w:r>
      </w:hyperlink>
      <w:r>
        <w:t xml:space="preserve"> осуществления регионального государственного надзора в области технического состояния и эксплуатации самоходных машин и других видов техники, аттракционов;</w:t>
      </w:r>
    </w:p>
    <w:p w:rsidR="0054696A" w:rsidRDefault="0054696A">
      <w:pPr>
        <w:pStyle w:val="ConsPlusNormal"/>
        <w:spacing w:before="220"/>
        <w:ind w:firstLine="540"/>
        <w:jc w:val="both"/>
      </w:pPr>
      <w:hyperlink w:anchor="P81" w:history="1">
        <w:r>
          <w:rPr>
            <w:color w:val="0000FF"/>
          </w:rPr>
          <w:t>изменения</w:t>
        </w:r>
      </w:hyperlink>
      <w:r>
        <w:t>, которые вносятся в акты Правительства Российской Федерации.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t xml:space="preserve">2. Признать утратившим силу </w:t>
      </w:r>
      <w:hyperlink r:id="rId7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12 марта 1996 г. N 271 "О внесении дополнений в некоторые решения Правительства Российской Федерации" (Собрание законодательства Российской Федерации, 1996, N 13, ст. 1345).</w:t>
      </w:r>
    </w:p>
    <w:p w:rsidR="0054696A" w:rsidRDefault="0054696A">
      <w:pPr>
        <w:pStyle w:val="ConsPlusNormal"/>
        <w:ind w:firstLine="540"/>
        <w:jc w:val="both"/>
      </w:pPr>
    </w:p>
    <w:p w:rsidR="0054696A" w:rsidRDefault="0054696A">
      <w:pPr>
        <w:pStyle w:val="ConsPlusNormal"/>
        <w:jc w:val="right"/>
      </w:pPr>
      <w:r>
        <w:t>Председатель Правительства</w:t>
      </w:r>
    </w:p>
    <w:p w:rsidR="0054696A" w:rsidRDefault="0054696A">
      <w:pPr>
        <w:pStyle w:val="ConsPlusNormal"/>
        <w:jc w:val="right"/>
      </w:pPr>
      <w:r>
        <w:t>Российской Федерации</w:t>
      </w:r>
    </w:p>
    <w:p w:rsidR="0054696A" w:rsidRDefault="0054696A">
      <w:pPr>
        <w:pStyle w:val="ConsPlusNormal"/>
        <w:jc w:val="right"/>
      </w:pPr>
      <w:r>
        <w:t>М.МИШУСТИН</w:t>
      </w:r>
    </w:p>
    <w:p w:rsidR="0054696A" w:rsidRDefault="0054696A">
      <w:pPr>
        <w:pStyle w:val="ConsPlusNormal"/>
        <w:ind w:firstLine="540"/>
        <w:jc w:val="both"/>
      </w:pPr>
    </w:p>
    <w:p w:rsidR="0054696A" w:rsidRDefault="0054696A">
      <w:pPr>
        <w:pStyle w:val="ConsPlusNormal"/>
        <w:ind w:firstLine="540"/>
        <w:jc w:val="both"/>
      </w:pPr>
    </w:p>
    <w:p w:rsidR="0054696A" w:rsidRDefault="0054696A">
      <w:pPr>
        <w:pStyle w:val="ConsPlusNormal"/>
        <w:ind w:firstLine="540"/>
        <w:jc w:val="both"/>
      </w:pPr>
    </w:p>
    <w:p w:rsidR="0054696A" w:rsidRDefault="0054696A">
      <w:pPr>
        <w:pStyle w:val="ConsPlusNormal"/>
        <w:ind w:firstLine="540"/>
        <w:jc w:val="both"/>
      </w:pPr>
    </w:p>
    <w:p w:rsidR="0054696A" w:rsidRDefault="0054696A">
      <w:pPr>
        <w:pStyle w:val="ConsPlusNormal"/>
        <w:ind w:firstLine="540"/>
        <w:jc w:val="both"/>
      </w:pPr>
    </w:p>
    <w:p w:rsidR="0054696A" w:rsidRDefault="0054696A">
      <w:pPr>
        <w:pStyle w:val="ConsPlusNormal"/>
        <w:jc w:val="right"/>
        <w:outlineLvl w:val="0"/>
      </w:pPr>
      <w:r>
        <w:t>Утверждены</w:t>
      </w:r>
    </w:p>
    <w:p w:rsidR="0054696A" w:rsidRDefault="0054696A">
      <w:pPr>
        <w:pStyle w:val="ConsPlusNormal"/>
        <w:jc w:val="right"/>
      </w:pPr>
      <w:r>
        <w:t>постановлением Правительства</w:t>
      </w:r>
    </w:p>
    <w:p w:rsidR="0054696A" w:rsidRDefault="0054696A">
      <w:pPr>
        <w:pStyle w:val="ConsPlusNormal"/>
        <w:jc w:val="right"/>
      </w:pPr>
      <w:r>
        <w:t>Российской Федерации</w:t>
      </w:r>
    </w:p>
    <w:p w:rsidR="0054696A" w:rsidRDefault="0054696A">
      <w:pPr>
        <w:pStyle w:val="ConsPlusNormal"/>
        <w:jc w:val="right"/>
      </w:pPr>
      <w:r>
        <w:t>от 23 сентября 2020 г. N 1540</w:t>
      </w:r>
    </w:p>
    <w:p w:rsidR="0054696A" w:rsidRDefault="0054696A">
      <w:pPr>
        <w:pStyle w:val="ConsPlusNormal"/>
        <w:ind w:firstLine="540"/>
        <w:jc w:val="both"/>
      </w:pPr>
    </w:p>
    <w:p w:rsidR="0054696A" w:rsidRDefault="0054696A">
      <w:pPr>
        <w:pStyle w:val="ConsPlusTitle"/>
        <w:jc w:val="center"/>
      </w:pPr>
      <w:bookmarkStart w:id="0" w:name="P32"/>
      <w:bookmarkEnd w:id="0"/>
      <w:r>
        <w:t>ПРАВИЛА</w:t>
      </w:r>
    </w:p>
    <w:p w:rsidR="0054696A" w:rsidRDefault="0054696A">
      <w:pPr>
        <w:pStyle w:val="ConsPlusTitle"/>
        <w:jc w:val="center"/>
      </w:pPr>
      <w:r>
        <w:t>ОСУЩЕСТВЛЕНИЯ РЕГИОНАЛЬНОГО ГОСУДАРСТВЕННОГО НАДЗОРА</w:t>
      </w:r>
    </w:p>
    <w:p w:rsidR="0054696A" w:rsidRDefault="0054696A">
      <w:pPr>
        <w:pStyle w:val="ConsPlusTitle"/>
        <w:jc w:val="center"/>
      </w:pPr>
      <w:r>
        <w:t>В ОБЛАСТИ ТЕХНИЧЕСКОГО СОСТОЯНИЯ И ЭКСПЛУАТАЦИИ САМОХОДНЫХ</w:t>
      </w:r>
    </w:p>
    <w:p w:rsidR="0054696A" w:rsidRDefault="0054696A">
      <w:pPr>
        <w:pStyle w:val="ConsPlusTitle"/>
        <w:jc w:val="center"/>
      </w:pPr>
      <w:r>
        <w:t>МАШИН И ДРУГИХ ВИДОВ ТЕХНИКИ, АТТРАКЦИОНОВ</w:t>
      </w:r>
    </w:p>
    <w:p w:rsidR="0054696A" w:rsidRDefault="0054696A">
      <w:pPr>
        <w:pStyle w:val="ConsPlusNormal"/>
        <w:ind w:firstLine="540"/>
        <w:jc w:val="both"/>
      </w:pPr>
    </w:p>
    <w:p w:rsidR="0054696A" w:rsidRDefault="0054696A">
      <w:pPr>
        <w:pStyle w:val="ConsPlusNormal"/>
        <w:ind w:firstLine="540"/>
        <w:jc w:val="both"/>
      </w:pPr>
      <w:r>
        <w:t>1. Настоящие Правила устанавливают порядок осуществления регионального государственного надзора в области технического состояния и эксплуатации самоходных машин и других видов техники, аттракционов (далее - региональный государственный надзор).</w:t>
      </w:r>
    </w:p>
    <w:p w:rsidR="0054696A" w:rsidRDefault="0054696A">
      <w:pPr>
        <w:pStyle w:val="ConsPlusNormal"/>
        <w:spacing w:before="220"/>
        <w:ind w:firstLine="540"/>
        <w:jc w:val="both"/>
      </w:pPr>
      <w:bookmarkStart w:id="1" w:name="P38"/>
      <w:bookmarkEnd w:id="1"/>
      <w:r>
        <w:t>2. Предметом регионального государственного надзора являются: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lastRenderedPageBreak/>
        <w:t>а) оценка соблюдения юридическими лицами, их руководителями и иными должностными лицами, индивидуальными предпринимателями, их уполномоченными представителями обязательных требований: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t>установленных Правительством Российской Федерации, - к техническому состоянию и эксплуатации самоходных машин и других видов техники;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t>установленных Правительством Российской Федерации, - к техническому состоянию и эксплуатации аттракционов;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t xml:space="preserve">установленных техническим </w:t>
      </w:r>
      <w:hyperlink r:id="rId8" w:history="1">
        <w:r>
          <w:rPr>
            <w:color w:val="0000FF"/>
          </w:rPr>
          <w:t>регламентом</w:t>
        </w:r>
      </w:hyperlink>
      <w:r>
        <w:t xml:space="preserve"> Евразийского экономического союза "О безопасности аттракционов", принятым решением Совета Евразийской экономической комиссии от 18 октября 2016 г. N 114 "О техническом регламенте Евразийского экономического союза "О безопасности аттракционов", - к безопасности аттракционов;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t xml:space="preserve">установленных </w:t>
      </w:r>
      <w:hyperlink r:id="rId9" w:history="1">
        <w:r>
          <w:rPr>
            <w:color w:val="0000FF"/>
          </w:rPr>
          <w:t>Соглашением</w:t>
        </w:r>
      </w:hyperlink>
      <w:r>
        <w:t xml:space="preserve"> о введении единых форм паспорта транспортного средства (паспорта шасси транспортного средства) и паспорта самоходной машины и других видов техники и организации систем электронных паспортов от 15 августа 2014 г. и принятыми в соответствии с указанным </w:t>
      </w:r>
      <w:hyperlink r:id="rId10" w:history="1">
        <w:r>
          <w:rPr>
            <w:color w:val="0000FF"/>
          </w:rPr>
          <w:t>Соглашением</w:t>
        </w:r>
      </w:hyperlink>
      <w:r>
        <w:t xml:space="preserve"> иными актами, составляющими право Евразийского экономического союза, а также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15 мая 1995 г. N 460 "О введении паспортов на самоходные машины и другие виды техники в Российской Федерации" и утверждаемым в соответствии с указанным </w:t>
      </w:r>
      <w:hyperlink r:id="rId12" w:history="1">
        <w:r>
          <w:rPr>
            <w:color w:val="0000FF"/>
          </w:rPr>
          <w:t>постановлением</w:t>
        </w:r>
      </w:hyperlink>
      <w:r>
        <w:t xml:space="preserve"> положением о паспорте самоходных машин и других видов техники, - к порядку выдачи и оформления юридическими лицами и индивидуальными предпринимателями, являющимися изготовителями самоходных машин и других видов техники, паспортов самоходных машин и других видов техники;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t xml:space="preserve">установленных </w:t>
      </w:r>
      <w:hyperlink r:id="rId13" w:history="1">
        <w:r>
          <w:rPr>
            <w:color w:val="0000FF"/>
          </w:rPr>
          <w:t>Положением</w:t>
        </w:r>
      </w:hyperlink>
      <w:r>
        <w:t xml:space="preserve"> о военно-транспортной обязанности, утвержденным Указом Президента Российской Федерации от 2 октября 1998 г. N 1175 "Об утверждении Положения о военно-транспортной обязанности", - к мобилизационной готовности самоходных машин и других видов техники, предоставляемых Вооруженным Силам Российской Федерации, другим войскам, воинским формированиям и органам, а также создаваемым на военное время специальным формированиям, в части их наличия и готовности к обеспечению работы;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t xml:space="preserve">б) оценка соблюдения физическими лицами, не являющимися индивидуальными предпринимателями, требований, установленных Федеральным </w:t>
      </w:r>
      <w:hyperlink r:id="rId14" w:history="1">
        <w:r>
          <w:rPr>
            <w:color w:val="0000FF"/>
          </w:rPr>
          <w:t>законом</w:t>
        </w:r>
      </w:hyperlink>
      <w:r>
        <w:t xml:space="preserve"> "Об обязательном страховании гражданской ответственности владельцев транспортных средств", к страхованию гражданской ответственности владельцев самоходных машин и других видов техники в соответствии с </w:t>
      </w:r>
      <w:hyperlink r:id="rId15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14 сентября 2005 г. N 567 "Об обмене информацией при осуществлении обязательного страхования гражданской ответственности владельцев транспортных средств".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t xml:space="preserve">3. К отношениям, связанным с организацией и осуществлением регионального государственного надзора, организацией и проведением проверок юридических лиц и индивидуальных предпринимателей, применяются нормы Федерального </w:t>
      </w:r>
      <w:hyperlink r:id="rId16" w:history="1">
        <w:r>
          <w:rPr>
            <w:color w:val="0000FF"/>
          </w:rPr>
          <w:t>закона</w:t>
        </w:r>
      </w:hyperlink>
      <w:r>
        <w:t xml:space="preserve"> "О 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t>4. Региональный государственный надзор осуществляется органами исполнительной власти субъектов Российской Федерации, уполномоченными высшими исполнительными органами государственной власти субъектов Российской Федерации на осуществление регионального государственного надзора (далее - органы гостехнадзора).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t>5. Органы гостехнадзора осуществляют региональный государственный надзор с применением риск-ориентированного подхода.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t xml:space="preserve">6. Высший исполнительный орган государственной власти субъекта Российской Федерации с </w:t>
      </w:r>
      <w:r>
        <w:lastRenderedPageBreak/>
        <w:t>учетом требований настоящих Правил утверждает порядок организации и осуществления регионального государственного надзора на территории субъекта Российской Федерации, включающий: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t>а) наименование органа гостехнадзора;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t>б) перечень должностных лиц органа гостехнадзора и их полномочия;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t>в) порядок взаимодействия органа гостехнадзора с федеральными органами исполнительной власти и их территориальными органами, органами исполнительной власти субъектов Российской Федерации, органами местного самоуправления, юридическими лицами, индивидуальными предпринимателями и иными лицами по вопросам организации и осуществления регионального государственного надзора;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t>г) порядок оформления и содержание плановых (рейдовых) заданий, порядок оформления результатов плановых (рейдовых) осмотров, обследований самоходных машин и других видов техники, аттракционов в процессе их эксплуатации;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t xml:space="preserve">д) порядок организации и проведения наблюдения за соблюдением обязательных требований, указанных в </w:t>
      </w:r>
      <w:hyperlink w:anchor="P38" w:history="1">
        <w:r>
          <w:rPr>
            <w:color w:val="0000FF"/>
          </w:rPr>
          <w:t>пункте 2</w:t>
        </w:r>
      </w:hyperlink>
      <w:r>
        <w:t xml:space="preserve"> настоящих Правил, анализа информации о деятельности либо действиях юридического лица и индивидуального предпринимателя;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t>е) критерии и порядок отнесения деятельности юридических лиц, индивидуальных предпринимателей и (или) используемых ими самоходных машин и других видов техники, аттракционов к определенной категории риска либо определенному классу (категории) опасности при организации регионального государственного надзора;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t>ж) перечень категорий риска или классов (категорий) опасности;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t>з) периодичность проведения плановых проверок в зависимости от категории риска.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t xml:space="preserve">7. При определении организационной структуры органов гостехнадзора, установлении их полномочий, функций и порядка деятельности, а также перечней должностных лиц органов гостехнадзора и их полномочий высшие исполнительные органы государственной власти субъектов Российской Федерации учитывают положения, указанные в </w:t>
      </w:r>
      <w:hyperlink w:anchor="P59" w:history="1">
        <w:r>
          <w:rPr>
            <w:color w:val="0000FF"/>
          </w:rPr>
          <w:t>пунктах 8</w:t>
        </w:r>
      </w:hyperlink>
      <w:r>
        <w:t xml:space="preserve"> - </w:t>
      </w:r>
      <w:hyperlink w:anchor="P70" w:history="1">
        <w:r>
          <w:rPr>
            <w:color w:val="0000FF"/>
          </w:rPr>
          <w:t>13</w:t>
        </w:r>
      </w:hyperlink>
      <w:r>
        <w:t xml:space="preserve"> настоящих Правил.</w:t>
      </w:r>
    </w:p>
    <w:p w:rsidR="0054696A" w:rsidRDefault="0054696A">
      <w:pPr>
        <w:pStyle w:val="ConsPlusNormal"/>
        <w:spacing w:before="220"/>
        <w:ind w:firstLine="540"/>
        <w:jc w:val="both"/>
      </w:pPr>
      <w:bookmarkStart w:id="2" w:name="P59"/>
      <w:bookmarkEnd w:id="2"/>
      <w:r>
        <w:t>8. Должностными лицами, уполномоченными осуществлять региональный государственный надзор, являются: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t>а) руководители органов гостехнадзора - главные государственные инженеры - инспектора субъектов Российской Федерации по надзору за техническим состоянием самоходных машин и других видов техники, их заместители;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t>б) должностные лица органов гостехнадзора, в обязанности которых входит осуществление регионального государственного надзора (главные государственные инженеры - инспектора городов, районов по надзору за техническим состоянием самоходных машин и других видов техники, их заместители).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t xml:space="preserve">9. Должностные лица, указанные в </w:t>
      </w:r>
      <w:hyperlink w:anchor="P59" w:history="1">
        <w:r>
          <w:rPr>
            <w:color w:val="0000FF"/>
          </w:rPr>
          <w:t>пункте 8</w:t>
        </w:r>
      </w:hyperlink>
      <w:r>
        <w:t xml:space="preserve"> настоящих Правил, при осуществлении полномочий по региональному государственному надзору пользуются правами, соблюдают ограничения и выполняют обязанности, которые предусмотрены Федеральным </w:t>
      </w:r>
      <w:hyperlink r:id="rId17" w:history="1">
        <w:r>
          <w:rPr>
            <w:color w:val="0000FF"/>
          </w:rPr>
          <w:t>законом</w:t>
        </w:r>
      </w:hyperlink>
      <w:r>
        <w:t xml:space="preserve"> "О 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t>10. Региональный государственный надзор осуществляется путем: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lastRenderedPageBreak/>
        <w:t xml:space="preserve">а) организации и проведения проверок юридических лиц и индивидуальных предпринимателей в соответствии со </w:t>
      </w:r>
      <w:hyperlink r:id="rId18" w:history="1">
        <w:r>
          <w:rPr>
            <w:color w:val="0000FF"/>
          </w:rPr>
          <w:t>статьями 9</w:t>
        </w:r>
      </w:hyperlink>
      <w:r>
        <w:t xml:space="preserve"> - </w:t>
      </w:r>
      <w:hyperlink r:id="rId19" w:history="1">
        <w:r>
          <w:rPr>
            <w:color w:val="0000FF"/>
          </w:rPr>
          <w:t>13</w:t>
        </w:r>
      </w:hyperlink>
      <w:r>
        <w:t xml:space="preserve"> и </w:t>
      </w:r>
      <w:hyperlink r:id="rId20" w:history="1">
        <w:r>
          <w:rPr>
            <w:color w:val="0000FF"/>
          </w:rPr>
          <w:t>14</w:t>
        </w:r>
      </w:hyperlink>
      <w:r>
        <w:t xml:space="preserve">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t xml:space="preserve">б) проведения мероприятий по контролю без взаимодействия с юридическими лицами и индивидуальными предпринимателями, проведения плановых (рейдовых) осмотров, обследований самоходных машин и других видов техники, аттракционов, осуществления наблюдения за соблюдением обязательных требований, указанных в </w:t>
      </w:r>
      <w:hyperlink w:anchor="P38" w:history="1">
        <w:r>
          <w:rPr>
            <w:color w:val="0000FF"/>
          </w:rPr>
          <w:t>пункте 2</w:t>
        </w:r>
      </w:hyperlink>
      <w:r>
        <w:t xml:space="preserve"> настоящих Правил, анализа информации о деятельности либо действиях юридического лица и индивидуального предпринимателя, которая предоставляется такими лицами (в том числе посредством использования федеральных государственных информационных систем) в орган гостехнадзора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 (в том числе в рамках межведомственного информационного взаимодействия) органом гостехнадзора без возложения на юридических лиц и индивидуальных предпринимателей обязанностей, не предусмотренных федеральными законами и принятыми в соответствии с ними иными нормативными правовыми актами Российской Федерации;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t xml:space="preserve">в) организации и проведения мероприятий по профилактике нарушений обязательных требований, указанных в </w:t>
      </w:r>
      <w:hyperlink w:anchor="P38" w:history="1">
        <w:r>
          <w:rPr>
            <w:color w:val="0000FF"/>
          </w:rPr>
          <w:t>пункте 2</w:t>
        </w:r>
      </w:hyperlink>
      <w:r>
        <w:t xml:space="preserve"> настоящих Правил, в соответствии с общими </w:t>
      </w:r>
      <w:hyperlink r:id="rId21" w:history="1">
        <w:r>
          <w:rPr>
            <w:color w:val="0000FF"/>
          </w:rPr>
          <w:t>требованиями</w:t>
        </w:r>
      </w:hyperlink>
      <w:r>
        <w:t xml:space="preserve">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актами, утвержденными постановлением Правительства Российской Федерации от 26 декабря 2018 г. N 1680 "Об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актами", составления и направления предостережения о недопустимости нарушения обязательных требований, указанных в </w:t>
      </w:r>
      <w:hyperlink w:anchor="P38" w:history="1">
        <w:r>
          <w:rPr>
            <w:color w:val="0000FF"/>
          </w:rPr>
          <w:t>пункте 2</w:t>
        </w:r>
      </w:hyperlink>
      <w:r>
        <w:t xml:space="preserve"> настоящих Правил, подачи юридическим лицом, индивидуальным предпринимателем возражений на такое предостережение и их рассмотрения в соответствии с </w:t>
      </w:r>
      <w:hyperlink r:id="rId22" w:history="1">
        <w:r>
          <w:rPr>
            <w:color w:val="0000FF"/>
          </w:rPr>
          <w:t>Правилами</w:t>
        </w:r>
      </w:hyperlink>
      <w:r>
        <w:t xml:space="preserve"> составления и направления предостережения о недопустимости нарушения обязательных требований и требований, установленных муниципальными правовыми актами, подачи юридическим лицом, индивидуальным предпринимателем возражений на такое предостережение и их рассмотрения, уведомления об исполнении такого предостережения, утвержденными постановлением Правительства Российской Федерации от 10 февраля 2017 г. N 166 "Об утверждении Правил составления и направления предостережения о недопустимости нарушения обязательных требований и требований, установленных муниципальными правовыми актами, подачи юридическим лицом, индивидуальным предпринимателем возражений на такое предостережение и их рассмотрения, уведомления об исполнении такого предостережения". Проведение специальных профилактических мероприятий не предусмотрено.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t>11. При осуществлении регионального государственного надзора органы гостехнадзора вправе привлекать экспертов и (или) экспертные организации, аккредитованные в установленном порядке.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t xml:space="preserve">Органы гостехнадзора применяют предусмотренные законодательством Российской Федерации меры по пресечению и (или) устранению последствий выявленных нарушений обязательных требований, указанных в </w:t>
      </w:r>
      <w:hyperlink w:anchor="P38" w:history="1">
        <w:r>
          <w:rPr>
            <w:color w:val="0000FF"/>
          </w:rPr>
          <w:t>пункте 2</w:t>
        </w:r>
      </w:hyperlink>
      <w:r>
        <w:t xml:space="preserve"> настоящих Правил.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t>12. Сроки и последовательность административных процедур при осуществлении регионального государственного надзора устанавливаются административными регламентами осуществления регионального государственного надзора, разрабатываемыми и принимаемыми в порядке, установленном законами и (или) иными нормативными правовыми актами субъектов Российской Федерации.</w:t>
      </w:r>
    </w:p>
    <w:p w:rsidR="0054696A" w:rsidRDefault="0054696A">
      <w:pPr>
        <w:pStyle w:val="ConsPlusNormal"/>
        <w:spacing w:before="220"/>
        <w:ind w:firstLine="540"/>
        <w:jc w:val="both"/>
      </w:pPr>
      <w:bookmarkStart w:id="3" w:name="P70"/>
      <w:bookmarkEnd w:id="3"/>
      <w:r>
        <w:lastRenderedPageBreak/>
        <w:t>13. Решения и действия (бездействие) должностных лиц органа гостехнадзора при проведении проверок могут быть обжалованы в административном и (или) судебном порядке в соответствии с законодательством Российской Федерации.</w:t>
      </w:r>
    </w:p>
    <w:p w:rsidR="0054696A" w:rsidRDefault="0054696A">
      <w:pPr>
        <w:pStyle w:val="ConsPlusNormal"/>
        <w:ind w:firstLine="540"/>
        <w:jc w:val="both"/>
      </w:pPr>
    </w:p>
    <w:p w:rsidR="0054696A" w:rsidRDefault="0054696A">
      <w:pPr>
        <w:pStyle w:val="ConsPlusNormal"/>
        <w:ind w:firstLine="540"/>
        <w:jc w:val="both"/>
      </w:pPr>
    </w:p>
    <w:p w:rsidR="0054696A" w:rsidRDefault="0054696A">
      <w:pPr>
        <w:pStyle w:val="ConsPlusNormal"/>
        <w:ind w:firstLine="540"/>
        <w:jc w:val="both"/>
      </w:pPr>
    </w:p>
    <w:p w:rsidR="0054696A" w:rsidRDefault="0054696A">
      <w:pPr>
        <w:pStyle w:val="ConsPlusNormal"/>
        <w:ind w:firstLine="540"/>
        <w:jc w:val="both"/>
      </w:pPr>
    </w:p>
    <w:p w:rsidR="0054696A" w:rsidRDefault="0054696A">
      <w:pPr>
        <w:pStyle w:val="ConsPlusNormal"/>
        <w:ind w:firstLine="540"/>
        <w:jc w:val="both"/>
      </w:pPr>
    </w:p>
    <w:p w:rsidR="0054696A" w:rsidRDefault="0054696A">
      <w:pPr>
        <w:pStyle w:val="ConsPlusNormal"/>
        <w:jc w:val="right"/>
        <w:outlineLvl w:val="0"/>
      </w:pPr>
      <w:r>
        <w:t>Утверждены</w:t>
      </w:r>
    </w:p>
    <w:p w:rsidR="0054696A" w:rsidRDefault="0054696A">
      <w:pPr>
        <w:pStyle w:val="ConsPlusNormal"/>
        <w:jc w:val="right"/>
      </w:pPr>
      <w:r>
        <w:t>постановлением Правительства</w:t>
      </w:r>
    </w:p>
    <w:p w:rsidR="0054696A" w:rsidRDefault="0054696A">
      <w:pPr>
        <w:pStyle w:val="ConsPlusNormal"/>
        <w:jc w:val="right"/>
      </w:pPr>
      <w:r>
        <w:t>Российской Федерации</w:t>
      </w:r>
    </w:p>
    <w:p w:rsidR="0054696A" w:rsidRDefault="0054696A">
      <w:pPr>
        <w:pStyle w:val="ConsPlusNormal"/>
        <w:jc w:val="right"/>
      </w:pPr>
      <w:r>
        <w:t>от 23 сентября 2020 г. N 1540</w:t>
      </w:r>
    </w:p>
    <w:p w:rsidR="0054696A" w:rsidRDefault="0054696A">
      <w:pPr>
        <w:pStyle w:val="ConsPlusNormal"/>
        <w:ind w:firstLine="540"/>
        <w:jc w:val="both"/>
      </w:pPr>
    </w:p>
    <w:p w:rsidR="0054696A" w:rsidRDefault="0054696A">
      <w:pPr>
        <w:pStyle w:val="ConsPlusTitle"/>
        <w:jc w:val="center"/>
      </w:pPr>
      <w:bookmarkStart w:id="4" w:name="P81"/>
      <w:bookmarkEnd w:id="4"/>
      <w:r>
        <w:t>ИЗМЕНЕНИЯ,</w:t>
      </w:r>
    </w:p>
    <w:p w:rsidR="0054696A" w:rsidRDefault="0054696A">
      <w:pPr>
        <w:pStyle w:val="ConsPlusTitle"/>
        <w:jc w:val="center"/>
      </w:pPr>
      <w:r>
        <w:t>КОТОРЫЕ ВНОСЯТСЯ В АКТЫ ПРАВИТЕЛЬСТВА РОССИЙСКОЙ ФЕДЕРАЦИИ</w:t>
      </w:r>
    </w:p>
    <w:p w:rsidR="0054696A" w:rsidRDefault="0054696A">
      <w:pPr>
        <w:pStyle w:val="ConsPlusNormal"/>
        <w:ind w:firstLine="540"/>
        <w:jc w:val="both"/>
      </w:pPr>
    </w:p>
    <w:p w:rsidR="0054696A" w:rsidRDefault="0054696A">
      <w:pPr>
        <w:pStyle w:val="ConsPlusNormal"/>
        <w:ind w:firstLine="540"/>
        <w:jc w:val="both"/>
      </w:pPr>
      <w:r>
        <w:t xml:space="preserve">1. В </w:t>
      </w:r>
      <w:hyperlink r:id="rId23" w:history="1">
        <w:r>
          <w:rPr>
            <w:color w:val="0000FF"/>
          </w:rPr>
          <w:t>Положении</w:t>
        </w:r>
      </w:hyperlink>
      <w:r>
        <w:t xml:space="preserve"> о государственном надзоре за техническим состоянием самоходных машин и других видов техники в Российской Федерации, утвержденном постановлением Совета Министров - Правительства Российской Федерации от 13 декабря 1993 г. N 1291 "О государственном надзоре за техническим состоянием самоходных машин и других видов техники в Российской Федерации" (Собрание актов Президента и Правительства Российской Федерации, 1993, N 51, ст. 4943; Собрание законодательства Российской Федерации, 1996, N 13, ст. 1345; 1998, N 6, ст. 760; 2001, N 53, ст. 5181; 2003, N 20, ст. 1899; 2015, N 32, ст. 4767; N 47, ст. 6604):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t xml:space="preserve">а) </w:t>
      </w:r>
      <w:hyperlink r:id="rId24" w:history="1">
        <w:r>
          <w:rPr>
            <w:color w:val="0000FF"/>
          </w:rPr>
          <w:t>пункт 1</w:t>
        </w:r>
      </w:hyperlink>
      <w:r>
        <w:t xml:space="preserve">, </w:t>
      </w:r>
      <w:hyperlink r:id="rId25" w:history="1">
        <w:r>
          <w:rPr>
            <w:color w:val="0000FF"/>
          </w:rPr>
          <w:t>абзац второй пункта 2</w:t>
        </w:r>
      </w:hyperlink>
      <w:r>
        <w:t xml:space="preserve">, </w:t>
      </w:r>
      <w:hyperlink r:id="rId26" w:history="1">
        <w:r>
          <w:rPr>
            <w:color w:val="0000FF"/>
          </w:rPr>
          <w:t>пункты 3</w:t>
        </w:r>
      </w:hyperlink>
      <w:r>
        <w:t xml:space="preserve">, </w:t>
      </w:r>
      <w:hyperlink r:id="rId27" w:history="1">
        <w:r>
          <w:rPr>
            <w:color w:val="0000FF"/>
          </w:rPr>
          <w:t>4</w:t>
        </w:r>
      </w:hyperlink>
      <w:r>
        <w:t xml:space="preserve">, </w:t>
      </w:r>
      <w:hyperlink r:id="rId28" w:history="1">
        <w:r>
          <w:rPr>
            <w:color w:val="0000FF"/>
          </w:rPr>
          <w:t>7</w:t>
        </w:r>
      </w:hyperlink>
      <w:r>
        <w:t xml:space="preserve"> и </w:t>
      </w:r>
      <w:hyperlink r:id="rId29" w:history="1">
        <w:r>
          <w:rPr>
            <w:color w:val="0000FF"/>
          </w:rPr>
          <w:t>10</w:t>
        </w:r>
      </w:hyperlink>
      <w:r>
        <w:t xml:space="preserve"> признать утратившими силу;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t xml:space="preserve">б) в </w:t>
      </w:r>
      <w:hyperlink r:id="rId30" w:history="1">
        <w:r>
          <w:rPr>
            <w:color w:val="0000FF"/>
          </w:rPr>
          <w:t>пункте 5</w:t>
        </w:r>
      </w:hyperlink>
      <w:r>
        <w:t>:</w:t>
      </w:r>
    </w:p>
    <w:p w:rsidR="0054696A" w:rsidRDefault="0054696A">
      <w:pPr>
        <w:pStyle w:val="ConsPlusNormal"/>
        <w:spacing w:before="220"/>
        <w:ind w:firstLine="540"/>
        <w:jc w:val="both"/>
      </w:pPr>
      <w:hyperlink r:id="rId31" w:history="1">
        <w:r>
          <w:rPr>
            <w:color w:val="0000FF"/>
          </w:rPr>
          <w:t>абзацы второй</w:t>
        </w:r>
      </w:hyperlink>
      <w:r>
        <w:t xml:space="preserve"> - </w:t>
      </w:r>
      <w:hyperlink r:id="rId32" w:history="1">
        <w:r>
          <w:rPr>
            <w:color w:val="0000FF"/>
          </w:rPr>
          <w:t>четвертый</w:t>
        </w:r>
      </w:hyperlink>
      <w:r>
        <w:t xml:space="preserve"> и </w:t>
      </w:r>
      <w:hyperlink r:id="rId33" w:history="1">
        <w:r>
          <w:rPr>
            <w:color w:val="0000FF"/>
          </w:rPr>
          <w:t>двенадцатый</w:t>
        </w:r>
      </w:hyperlink>
      <w:r>
        <w:t xml:space="preserve"> признать утратившими силу;</w:t>
      </w:r>
    </w:p>
    <w:p w:rsidR="0054696A" w:rsidRDefault="0054696A">
      <w:pPr>
        <w:pStyle w:val="ConsPlusNormal"/>
        <w:spacing w:before="220"/>
        <w:ind w:firstLine="540"/>
        <w:jc w:val="both"/>
      </w:pPr>
      <w:hyperlink r:id="rId34" w:history="1">
        <w:r>
          <w:rPr>
            <w:color w:val="0000FF"/>
          </w:rPr>
          <w:t>абзац тринадцатый</w:t>
        </w:r>
      </w:hyperlink>
      <w:r>
        <w:t xml:space="preserve"> изложить в следующей редакции: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t>"контроль за исполнением владельцами самоходных машин и других видов техники обязанности по страхованию гражданской ответственности владельцев транспортных средств при совершении регистрационных действий, связанных со сменой владельца транспортного средства, и осуществлении иных полномочий по надзору в области технического состояния самоходных машин и других видов техники (за исключением технического осмотра самоходных машин и других видов техники).";</w:t>
      </w:r>
    </w:p>
    <w:p w:rsidR="0054696A" w:rsidRDefault="0054696A">
      <w:pPr>
        <w:pStyle w:val="ConsPlusNormal"/>
        <w:spacing w:before="220"/>
        <w:ind w:firstLine="540"/>
        <w:jc w:val="both"/>
      </w:pPr>
      <w:hyperlink r:id="rId35" w:history="1">
        <w:r>
          <w:rPr>
            <w:color w:val="0000FF"/>
          </w:rPr>
          <w:t>дополнить</w:t>
        </w:r>
      </w:hyperlink>
      <w:r>
        <w:t xml:space="preserve"> абзацем следующего содержания: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t>"государственную регистрацию аттракционов.";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t xml:space="preserve">в) в </w:t>
      </w:r>
      <w:hyperlink r:id="rId36" w:history="1">
        <w:r>
          <w:rPr>
            <w:color w:val="0000FF"/>
          </w:rPr>
          <w:t>пункте 6</w:t>
        </w:r>
      </w:hyperlink>
      <w:r>
        <w:t>: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t xml:space="preserve">в </w:t>
      </w:r>
      <w:hyperlink r:id="rId37" w:history="1">
        <w:r>
          <w:rPr>
            <w:color w:val="0000FF"/>
          </w:rPr>
          <w:t>абзаце четвертом</w:t>
        </w:r>
      </w:hyperlink>
      <w:r>
        <w:t xml:space="preserve"> слово "государственных" исключить;</w:t>
      </w:r>
    </w:p>
    <w:p w:rsidR="0054696A" w:rsidRDefault="0054696A">
      <w:pPr>
        <w:pStyle w:val="ConsPlusNormal"/>
        <w:spacing w:before="220"/>
        <w:ind w:firstLine="540"/>
        <w:jc w:val="both"/>
      </w:pPr>
      <w:hyperlink r:id="rId38" w:history="1">
        <w:r>
          <w:rPr>
            <w:color w:val="0000FF"/>
          </w:rPr>
          <w:t>абзац шестой</w:t>
        </w:r>
      </w:hyperlink>
      <w:r>
        <w:t xml:space="preserve"> признать утратившим силу;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t xml:space="preserve">г) в </w:t>
      </w:r>
      <w:hyperlink r:id="rId39" w:history="1">
        <w:r>
          <w:rPr>
            <w:color w:val="0000FF"/>
          </w:rPr>
          <w:t>пункте 8</w:t>
        </w:r>
      </w:hyperlink>
      <w:r>
        <w:t>: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t xml:space="preserve">в </w:t>
      </w:r>
      <w:hyperlink r:id="rId40" w:history="1">
        <w:r>
          <w:rPr>
            <w:color w:val="0000FF"/>
          </w:rPr>
          <w:t>абзаце первом</w:t>
        </w:r>
      </w:hyperlink>
      <w:r>
        <w:t xml:space="preserve"> слова "Главгостехнадзор России" заменить словами "Министерство сельского хозяйства Российской Федерации";</w:t>
      </w:r>
    </w:p>
    <w:p w:rsidR="0054696A" w:rsidRDefault="0054696A">
      <w:pPr>
        <w:pStyle w:val="ConsPlusNormal"/>
        <w:spacing w:before="220"/>
        <w:ind w:firstLine="540"/>
        <w:jc w:val="both"/>
      </w:pPr>
      <w:hyperlink r:id="rId41" w:history="1">
        <w:r>
          <w:rPr>
            <w:color w:val="0000FF"/>
          </w:rPr>
          <w:t>абзацы второй</w:t>
        </w:r>
      </w:hyperlink>
      <w:r>
        <w:t xml:space="preserve">, </w:t>
      </w:r>
      <w:hyperlink r:id="rId42" w:history="1">
        <w:r>
          <w:rPr>
            <w:color w:val="0000FF"/>
          </w:rPr>
          <w:t>третий</w:t>
        </w:r>
      </w:hyperlink>
      <w:r>
        <w:t xml:space="preserve">, </w:t>
      </w:r>
      <w:hyperlink r:id="rId43" w:history="1">
        <w:r>
          <w:rPr>
            <w:color w:val="0000FF"/>
          </w:rPr>
          <w:t>седьмой</w:t>
        </w:r>
      </w:hyperlink>
      <w:r>
        <w:t xml:space="preserve"> - </w:t>
      </w:r>
      <w:hyperlink r:id="rId44" w:history="1">
        <w:r>
          <w:rPr>
            <w:color w:val="0000FF"/>
          </w:rPr>
          <w:t>девятый</w:t>
        </w:r>
      </w:hyperlink>
      <w:r>
        <w:t xml:space="preserve"> признать утратившими силу.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lastRenderedPageBreak/>
        <w:t xml:space="preserve">2. </w:t>
      </w:r>
      <w:hyperlink r:id="rId45" w:history="1">
        <w:r>
          <w:rPr>
            <w:color w:val="0000FF"/>
          </w:rPr>
          <w:t>Абзац третий пункта 1</w:t>
        </w:r>
      </w:hyperlink>
      <w:r>
        <w:t xml:space="preserve"> постановления Правительства Российской Федерации от 15 мая 1995 г. N 460 "О введении паспортов на самоходные машины и другие виды техники в Российской Федерации" (Собрание законодательства Российской Федерации, 1995, N 21, ст. 1969; 2009, N 26, ст. 3187) изложить в следующей редакции: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t>"Обеспечение предприятий-изготовителей бланками паспортов на самоходные машины и другие виды техники производится органами, осуществляющими региональный государственный надзор в области технического состояния и эксплуатации самоходных машин и других видов техники, аттракционов (далее - органы гостехнадзора). Порядок исчисления, размеры, сроки и (или) условия уплаты платежей, являющихся источниками неналоговых доходов бюджетов, связанных с выдачей бланков паспортов на самоходные машины и другие виды техники, устанавливаются нормативными правовыми актами субъекта Российской Федерации.".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t xml:space="preserve">3. В </w:t>
      </w:r>
      <w:hyperlink r:id="rId46" w:history="1">
        <w:r>
          <w:rPr>
            <w:color w:val="0000FF"/>
          </w:rPr>
          <w:t>изменениях и дополнениях</w:t>
        </w:r>
      </w:hyperlink>
      <w:r>
        <w:t>, вносимых в Положение о государственном надзоре за техническим состоянием самоходных машин и других видов техники в Российской Федерации, утвержденных постановлением Совета Министров - Правительства Российской Федерации от 13 декабря 1993 г. N 1291 "О государственном надзоре за техническим состоянием самоходных машин и других видов техники в Российской Федерации", с учетом дополнений, внесенных постановлением Правительства Российской Федерации от 12 марта 1996 г. N 271 "О внесении дополнений в некоторые решения Правительства Российской Федерации", утвержденных постановлением Правительства Российской Федерации от 2 февраля 1998 г. N 141 "О внесении изменений и дополнений в постановление Совета Министров - Правительства Российской Федерации от 13 декабря 1993 г. N 1291 "О государственном надзоре за техническим состоянием самоходных машин и других видов техники в Российской Федерации" (Собрание законодательства Российской Федерации, 1998, N 6, ст. 760):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t xml:space="preserve">а) </w:t>
      </w:r>
      <w:hyperlink r:id="rId47" w:history="1">
        <w:r>
          <w:rPr>
            <w:color w:val="0000FF"/>
          </w:rPr>
          <w:t>пункт 1</w:t>
        </w:r>
      </w:hyperlink>
      <w:r>
        <w:t xml:space="preserve">, </w:t>
      </w:r>
      <w:hyperlink r:id="rId48" w:history="1">
        <w:r>
          <w:rPr>
            <w:color w:val="0000FF"/>
          </w:rPr>
          <w:t>абзац третий пункта 2</w:t>
        </w:r>
      </w:hyperlink>
      <w:r>
        <w:t xml:space="preserve">, </w:t>
      </w:r>
      <w:hyperlink r:id="rId49" w:history="1">
        <w:r>
          <w:rPr>
            <w:color w:val="0000FF"/>
          </w:rPr>
          <w:t>пункт 3</w:t>
        </w:r>
      </w:hyperlink>
      <w:r>
        <w:t xml:space="preserve">, </w:t>
      </w:r>
      <w:hyperlink r:id="rId50" w:history="1">
        <w:r>
          <w:rPr>
            <w:color w:val="0000FF"/>
          </w:rPr>
          <w:t>абзацы третий</w:t>
        </w:r>
      </w:hyperlink>
      <w:r>
        <w:t xml:space="preserve"> - </w:t>
      </w:r>
      <w:hyperlink r:id="rId51" w:history="1">
        <w:r>
          <w:rPr>
            <w:color w:val="0000FF"/>
          </w:rPr>
          <w:t>пятый пункта 4</w:t>
        </w:r>
      </w:hyperlink>
      <w:r>
        <w:t xml:space="preserve">, </w:t>
      </w:r>
      <w:hyperlink r:id="rId52" w:history="1">
        <w:r>
          <w:rPr>
            <w:color w:val="0000FF"/>
          </w:rPr>
          <w:t>абзац седьмой пункта 5</w:t>
        </w:r>
      </w:hyperlink>
      <w:r>
        <w:t xml:space="preserve">, </w:t>
      </w:r>
      <w:hyperlink r:id="rId53" w:history="1">
        <w:r>
          <w:rPr>
            <w:color w:val="0000FF"/>
          </w:rPr>
          <w:t>пункт 6</w:t>
        </w:r>
      </w:hyperlink>
      <w:r>
        <w:t xml:space="preserve">, </w:t>
      </w:r>
      <w:hyperlink r:id="rId54" w:history="1">
        <w:r>
          <w:rPr>
            <w:color w:val="0000FF"/>
          </w:rPr>
          <w:t>абзацы третий</w:t>
        </w:r>
      </w:hyperlink>
      <w:r>
        <w:t xml:space="preserve">, </w:t>
      </w:r>
      <w:hyperlink r:id="rId55" w:history="1">
        <w:r>
          <w:rPr>
            <w:color w:val="0000FF"/>
          </w:rPr>
          <w:t>четвертый</w:t>
        </w:r>
      </w:hyperlink>
      <w:r>
        <w:t xml:space="preserve">, </w:t>
      </w:r>
      <w:hyperlink r:id="rId56" w:history="1">
        <w:r>
          <w:rPr>
            <w:color w:val="0000FF"/>
          </w:rPr>
          <w:t>восьмой</w:t>
        </w:r>
      </w:hyperlink>
      <w:r>
        <w:t xml:space="preserve"> - </w:t>
      </w:r>
      <w:hyperlink r:id="rId57" w:history="1">
        <w:r>
          <w:rPr>
            <w:color w:val="0000FF"/>
          </w:rPr>
          <w:t>десятый пункта 7</w:t>
        </w:r>
      </w:hyperlink>
      <w:r>
        <w:t xml:space="preserve">, </w:t>
      </w:r>
      <w:hyperlink r:id="rId58" w:history="1">
        <w:r>
          <w:rPr>
            <w:color w:val="0000FF"/>
          </w:rPr>
          <w:t>пункт 8</w:t>
        </w:r>
      </w:hyperlink>
      <w:r>
        <w:t xml:space="preserve"> признать утратившими силу;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t xml:space="preserve">б) в </w:t>
      </w:r>
      <w:hyperlink r:id="rId59" w:history="1">
        <w:r>
          <w:rPr>
            <w:color w:val="0000FF"/>
          </w:rPr>
          <w:t>абзаце втором пункта 2</w:t>
        </w:r>
      </w:hyperlink>
      <w:r>
        <w:t xml:space="preserve"> слова "абзацы второй и" заменить словом "абзац".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t xml:space="preserve">4. В </w:t>
      </w:r>
      <w:hyperlink r:id="rId60" w:history="1">
        <w:r>
          <w:rPr>
            <w:color w:val="0000FF"/>
          </w:rPr>
          <w:t>постановлении</w:t>
        </w:r>
      </w:hyperlink>
      <w:r>
        <w:t xml:space="preserve"> Правительства Российской Федерации от 21 декабря 2001 г. N 882 "О внесении изменений и дополнений в Положение о государственном надзоре за техническим состоянием самоходных машин и других видов техники в Российской Федерации" (Собрание законодательства Российской Федерации, 2001, N 53, ст. 5181):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t xml:space="preserve">а) в </w:t>
      </w:r>
      <w:hyperlink r:id="rId61" w:history="1">
        <w:r>
          <w:rPr>
            <w:color w:val="0000FF"/>
          </w:rPr>
          <w:t>пункте 1</w:t>
        </w:r>
      </w:hyperlink>
      <w:r>
        <w:t xml:space="preserve"> слова "абзаце втором пункта 2, пункте 4, абзаце первом пункта 10 и" исключить;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t xml:space="preserve">б) </w:t>
      </w:r>
      <w:hyperlink r:id="rId62" w:history="1">
        <w:r>
          <w:rPr>
            <w:color w:val="0000FF"/>
          </w:rPr>
          <w:t>пункты 2</w:t>
        </w:r>
      </w:hyperlink>
      <w:r>
        <w:t xml:space="preserve"> и </w:t>
      </w:r>
      <w:hyperlink r:id="rId63" w:history="1">
        <w:r>
          <w:rPr>
            <w:color w:val="0000FF"/>
          </w:rPr>
          <w:t>3</w:t>
        </w:r>
      </w:hyperlink>
      <w:r>
        <w:t xml:space="preserve">, </w:t>
      </w:r>
      <w:hyperlink r:id="rId64" w:history="1">
        <w:r>
          <w:rPr>
            <w:color w:val="0000FF"/>
          </w:rPr>
          <w:t>абзац третий пункта 4</w:t>
        </w:r>
      </w:hyperlink>
      <w:r>
        <w:t xml:space="preserve"> и </w:t>
      </w:r>
      <w:hyperlink r:id="rId65" w:history="1">
        <w:r>
          <w:rPr>
            <w:color w:val="0000FF"/>
          </w:rPr>
          <w:t>пункт 5</w:t>
        </w:r>
      </w:hyperlink>
      <w:r>
        <w:t xml:space="preserve"> признать утратившими силу.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t xml:space="preserve">5. </w:t>
      </w:r>
      <w:hyperlink r:id="rId66" w:history="1">
        <w:r>
          <w:rPr>
            <w:color w:val="0000FF"/>
          </w:rPr>
          <w:t>Подпункт "б" пункта 2</w:t>
        </w:r>
      </w:hyperlink>
      <w:r>
        <w:t xml:space="preserve"> изменений и дополнений, которые вносятся в акты Правительства Российской Федерации по вопросам обеспечения обязательного страхования гражданской ответственности владельцев транспортных средств, утвержденных постановлением Правительства Российской Федерации от 7 мая 2003 г. N 265 "О внесении изменений и дополнений в акты Правительства Российской Федерации по вопросам обеспечения обязательного страхования гражданской ответственности владельцев транспортных средств" (Собрание законодательства Российской Федерации, 2003, N 20, ст. 1899), признать утратившим силу.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t xml:space="preserve">6. В </w:t>
      </w:r>
      <w:hyperlink r:id="rId67" w:history="1">
        <w:r>
          <w:rPr>
            <w:color w:val="0000FF"/>
          </w:rPr>
          <w:t>пункте 1</w:t>
        </w:r>
      </w:hyperlink>
      <w:r>
        <w:t xml:space="preserve"> изменений, которые вносятся в акты Правительства Российской Федерации по вопросам допуска к управлению самоходными машинами и выдачи удостоверений тракториста-машиниста (тракториста), утвержденных постановлением Правительства Российской Федерации от 17 ноября 2015 г. N 1243 "О внесении изменений в некоторые акты Правительства Российской </w:t>
      </w:r>
      <w:r>
        <w:lastRenderedPageBreak/>
        <w:t>Федерации по вопросам допуска к управлению самоходными машинами и выдачи удостоверений тракториста-машиниста (тракториста)" (Собрание законодательства Российской Федерации, 2015, N 47, ст. 6604), слово ", шестом" исключить.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t xml:space="preserve">7. </w:t>
      </w:r>
      <w:hyperlink r:id="rId68" w:history="1">
        <w:r>
          <w:rPr>
            <w:color w:val="0000FF"/>
          </w:rPr>
          <w:t>Перечень</w:t>
        </w:r>
      </w:hyperlink>
      <w:r>
        <w:t xml:space="preserve"> видов регионального государственного контроля (надзора), при организации которых риск-ориентированный подход применяется в обязательном порядке, утвержденный постановлением Правительства Российской Федерации от 17 августа 2016 г. N 806 "О применении риск-ориентированного подхода при организации отдельных видов государственного контроля (надзора) и внесении изменений в некоторые акты Правительства Российской Федерации" (Собрание законодательства Российской Федерации, 2016, N 35, ст. 5326; 2019, N 14, ст. 1515; 2020, N 29, ст. 4687), дополнить пунктом 8 следующего содержания:</w:t>
      </w:r>
    </w:p>
    <w:p w:rsidR="0054696A" w:rsidRDefault="0054696A">
      <w:pPr>
        <w:pStyle w:val="ConsPlusNormal"/>
        <w:spacing w:before="220"/>
        <w:ind w:firstLine="540"/>
        <w:jc w:val="both"/>
      </w:pPr>
      <w:r>
        <w:t>"8. Региональный государственный надзор в области технического состояния и эксплуатации самоходных машин и других видов техники, аттракционов.".</w:t>
      </w:r>
    </w:p>
    <w:p w:rsidR="0054696A" w:rsidRDefault="0054696A">
      <w:pPr>
        <w:pStyle w:val="ConsPlusNormal"/>
        <w:ind w:firstLine="540"/>
        <w:jc w:val="both"/>
      </w:pPr>
    </w:p>
    <w:p w:rsidR="0054696A" w:rsidRDefault="0054696A">
      <w:pPr>
        <w:pStyle w:val="ConsPlusNormal"/>
        <w:ind w:firstLine="540"/>
        <w:jc w:val="both"/>
      </w:pPr>
    </w:p>
    <w:p w:rsidR="0054696A" w:rsidRDefault="0054696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C79C0" w:rsidRDefault="0054696A">
      <w:bookmarkStart w:id="5" w:name="_GoBack"/>
      <w:bookmarkEnd w:id="5"/>
    </w:p>
    <w:sectPr w:rsidR="005C79C0" w:rsidSect="00FF06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96A"/>
    <w:rsid w:val="00221683"/>
    <w:rsid w:val="0054696A"/>
    <w:rsid w:val="0096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9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469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469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9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469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469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D89A514E5E791DED4D9E8BE9F19BE5AE8C1FB97DCD463521181B4C52ABEB5C01EC622999295EC72662537EF5A380A60BE69EB7E805CFE44QDRBK" TargetMode="External"/><Relationship Id="rId18" Type="http://schemas.openxmlformats.org/officeDocument/2006/relationships/hyperlink" Target="consultantplus://offline/ref=3D89A514E5E791DED4D9E8BE9F19BE5AEACCFB9EDBD463521181B4C52ABEB5C01EC622999295ED73642537EF5A380A60BE69EB7E805CFE44QDRBK" TargetMode="External"/><Relationship Id="rId26" Type="http://schemas.openxmlformats.org/officeDocument/2006/relationships/hyperlink" Target="consultantplus://offline/ref=3D89A514E5E791DED4D9E8BE9F19BE5AE8C1F59ED7D563521181B4C52ABEB5C01EC622999295EC72602537EF5A380A60BE69EB7E805CFE44QDRBK" TargetMode="External"/><Relationship Id="rId39" Type="http://schemas.openxmlformats.org/officeDocument/2006/relationships/hyperlink" Target="consultantplus://offline/ref=3D89A514E5E791DED4D9E8BE9F19BE5AE8C1F59ED7D563521181B4C52ABEB5C01EC622999295EC77612537EF5A380A60BE69EB7E805CFE44QDRBK" TargetMode="External"/><Relationship Id="rId21" Type="http://schemas.openxmlformats.org/officeDocument/2006/relationships/hyperlink" Target="consultantplus://offline/ref=3D89A514E5E791DED4D9E8BE9F19BE5AEAC8F897DFD263521181B4C52ABEB5C01EC622999295EC72672537EF5A380A60BE69EB7E805CFE44QDRBK" TargetMode="External"/><Relationship Id="rId34" Type="http://schemas.openxmlformats.org/officeDocument/2006/relationships/hyperlink" Target="consultantplus://offline/ref=3D89A514E5E791DED4D9E8BE9F19BE5AE8C1F59ED7D563521181B4C52ABEB5C01EC622999295EC756E2537EF5A380A60BE69EB7E805CFE44QDRBK" TargetMode="External"/><Relationship Id="rId42" Type="http://schemas.openxmlformats.org/officeDocument/2006/relationships/hyperlink" Target="consultantplus://offline/ref=3D89A514E5E791DED4D9E8BE9F19BE5AE8C1F59ED7D563521181B4C52ABEB5C01EC622999295EC776F2537EF5A380A60BE69EB7E805CFE44QDRBK" TargetMode="External"/><Relationship Id="rId47" Type="http://schemas.openxmlformats.org/officeDocument/2006/relationships/hyperlink" Target="consultantplus://offline/ref=3D89A514E5E791DED4D9E8BE9F19BE5AE8CEFB9ADEDC3E5819D8B8C72DB1EAD7198F2E989295ED736C7A32FA4B600565A776EA609C5EFCQ4R6K" TargetMode="External"/><Relationship Id="rId50" Type="http://schemas.openxmlformats.org/officeDocument/2006/relationships/hyperlink" Target="consultantplus://offline/ref=3D89A514E5E791DED4D9E8BE9F19BE5AE8CEFB9ADEDC3E5819D8B8C72DB1EAD7198F2E989295EE726C7A32FA4B600565A776EA609C5EFCQ4R6K" TargetMode="External"/><Relationship Id="rId55" Type="http://schemas.openxmlformats.org/officeDocument/2006/relationships/hyperlink" Target="consultantplus://offline/ref=3D89A514E5E791DED4D9E8BE9F19BE5AE8CEFB9ADEDC3E5819D8B8C72DB1EAD7198F2E989295E87A6C7A32FA4B600565A776EA609C5EFCQ4R6K" TargetMode="External"/><Relationship Id="rId63" Type="http://schemas.openxmlformats.org/officeDocument/2006/relationships/hyperlink" Target="consultantplus://offline/ref=3D89A514E5E791DED4D9E8BE9F19BE5AEACDF998D7DC3E5819D8B8C72DB1EAD7198F2E989295EC7A6C7A32FA4B600565A776EA609C5EFCQ4R6K" TargetMode="External"/><Relationship Id="rId68" Type="http://schemas.openxmlformats.org/officeDocument/2006/relationships/hyperlink" Target="consultantplus://offline/ref=3D89A514E5E791DED4D9E8BE9F19BE5AEACFFD97D6D763521181B4C52ABEB5C01EC622999295EA76602537EF5A380A60BE69EB7E805CFE44QDRBK" TargetMode="External"/><Relationship Id="rId7" Type="http://schemas.openxmlformats.org/officeDocument/2006/relationships/hyperlink" Target="consultantplus://offline/ref=3D89A514E5E791DED4D9E8BE9F19BE5AECCDFD9FDADC3E5819D8B8C72DB1EAC519D7229A958BED73792C63BCQ1RE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3D89A514E5E791DED4D9E8BE9F19BE5AEACCFB9EDBD463521181B4C52ABEB5C00CC67A959092F272673061BE1CQ6RDK" TargetMode="External"/><Relationship Id="rId29" Type="http://schemas.openxmlformats.org/officeDocument/2006/relationships/hyperlink" Target="consultantplus://offline/ref=3D89A514E5E791DED4D9E8BE9F19BE5AE8C1F59ED7D563521181B4C52ABEB5C01EC622999295EC766E2537EF5A380A60BE69EB7E805CFE44QDRB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D89A514E5E791DED4D9E8BE9F19BE5AEACCFB9EDED163521181B4C52ABEB5C01EC6229D969CE727366A36B31C6A1963B969E87E9CQ5REK" TargetMode="External"/><Relationship Id="rId11" Type="http://schemas.openxmlformats.org/officeDocument/2006/relationships/hyperlink" Target="consultantplus://offline/ref=3D89A514E5E791DED4D9E8BE9F19BE5AEACFFF9ADFD263521181B4C52ABEB5C00CC67A959092F272673061BE1CQ6RDK" TargetMode="External"/><Relationship Id="rId24" Type="http://schemas.openxmlformats.org/officeDocument/2006/relationships/hyperlink" Target="consultantplus://offline/ref=3D89A514E5E791DED4D9E8BE9F19BE5AE8C1F59ED7D563521181B4C52ABEB5C01EC622999295EC72672537EF5A380A60BE69EB7E805CFE44QDRBK" TargetMode="External"/><Relationship Id="rId32" Type="http://schemas.openxmlformats.org/officeDocument/2006/relationships/hyperlink" Target="consultantplus://offline/ref=3D89A514E5E791DED4D9E8BE9F19BE5AE8C1F59ED7D563521181B4C52ABEB5C01EC622999295EC71652537EF5A380A60BE69EB7E805CFE44QDRBK" TargetMode="External"/><Relationship Id="rId37" Type="http://schemas.openxmlformats.org/officeDocument/2006/relationships/hyperlink" Target="consultantplus://offline/ref=3D89A514E5E791DED4D9E8BE9F19BE5AE8C1F59ED7D563521181B4C52ABEB5C01EC622999295EC70632537EF5A380A60BE69EB7E805CFE44QDRBK" TargetMode="External"/><Relationship Id="rId40" Type="http://schemas.openxmlformats.org/officeDocument/2006/relationships/hyperlink" Target="consultantplus://offline/ref=3D89A514E5E791DED4D9E8BE9F19BE5AE8C1F59ED7D563521181B4C52ABEB5C01EC622999295EC77612537EF5A380A60BE69EB7E805CFE44QDRBK" TargetMode="External"/><Relationship Id="rId45" Type="http://schemas.openxmlformats.org/officeDocument/2006/relationships/hyperlink" Target="consultantplus://offline/ref=3D89A514E5E791DED4D9E8BE9F19BE5AE1C1FB96D6DC3E5819D8B8C72DB1EAD7198F2E989295EE726C7A32FA4B600565A776EA609C5EFCQ4R6K" TargetMode="External"/><Relationship Id="rId53" Type="http://schemas.openxmlformats.org/officeDocument/2006/relationships/hyperlink" Target="consultantplus://offline/ref=3D89A514E5E791DED4D9E8BE9F19BE5AE8CEFB9ADEDC3E5819D8B8C72DB1EAD7198F2E989295E8736C7A32FA4B600565A776EA609C5EFCQ4R6K" TargetMode="External"/><Relationship Id="rId58" Type="http://schemas.openxmlformats.org/officeDocument/2006/relationships/hyperlink" Target="consultantplus://offline/ref=3D89A514E5E791DED4D9E8BE9F19BE5AE8CEFB9ADEDC3E5819D8B8C72DB1EAD7198F2E989295E97A6C7A32FA4B600565A776EA609C5EFCQ4R6K" TargetMode="External"/><Relationship Id="rId66" Type="http://schemas.openxmlformats.org/officeDocument/2006/relationships/hyperlink" Target="consultantplus://offline/ref=3D89A514E5E791DED4D9E8BE9F19BE5AEBCEF596DBDF63521181B4C52ABEB5C01EC622999295EC726E2537EF5A380A60BE69EB7E805CFE44QDRBK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3D89A514E5E791DED4D9E8BE9F19BE5AEACFFF97D6DF63521181B4C52ABEB5C00CC67A959092F272673061BE1CQ6RDK" TargetMode="External"/><Relationship Id="rId23" Type="http://schemas.openxmlformats.org/officeDocument/2006/relationships/hyperlink" Target="consultantplus://offline/ref=3D89A514E5E791DED4D9E8BE9F19BE5AE8C1F59ED7D563521181B4C52ABEB5C01EC622999295EC736E2537EF5A380A60BE69EB7E805CFE44QDRBK" TargetMode="External"/><Relationship Id="rId28" Type="http://schemas.openxmlformats.org/officeDocument/2006/relationships/hyperlink" Target="consultantplus://offline/ref=3D89A514E5E791DED4D9E8BE9F19BE5AE8C1F59ED7D563521181B4C52ABEB5C01EC622999295EC706E2537EF5A380A60BE69EB7E805CFE44QDRBK" TargetMode="External"/><Relationship Id="rId36" Type="http://schemas.openxmlformats.org/officeDocument/2006/relationships/hyperlink" Target="consultantplus://offline/ref=3D89A514E5E791DED4D9E8BE9F19BE5AE8C1F59ED7D563521181B4C52ABEB5C01EC622999295EC70662537EF5A380A60BE69EB7E805CFE44QDRBK" TargetMode="External"/><Relationship Id="rId49" Type="http://schemas.openxmlformats.org/officeDocument/2006/relationships/hyperlink" Target="consultantplus://offline/ref=3D89A514E5E791DED4D9E8BE9F19BE5AE8CEFB9ADEDC3E5819D8B8C72DB1EAD7198F2E989295ED746C7A32FA4B600565A776EA609C5EFCQ4R6K" TargetMode="External"/><Relationship Id="rId57" Type="http://schemas.openxmlformats.org/officeDocument/2006/relationships/hyperlink" Target="consultantplus://offline/ref=3D89A514E5E791DED4D9E8BE9F19BE5AE8CEFB9ADEDC3E5819D8B8C72DB1EAD7198F2E989295E9766C7A32FA4B600565A776EA609C5EFCQ4R6K" TargetMode="External"/><Relationship Id="rId61" Type="http://schemas.openxmlformats.org/officeDocument/2006/relationships/hyperlink" Target="consultantplus://offline/ref=3D89A514E5E791DED4D9E8BE9F19BE5AEACDF998D7DC3E5819D8B8C72DB1EAD7198F2E989295EC756C7A32FA4B600565A776EA609C5EFCQ4R6K" TargetMode="External"/><Relationship Id="rId10" Type="http://schemas.openxmlformats.org/officeDocument/2006/relationships/hyperlink" Target="consultantplus://offline/ref=3D89A514E5E791DED4D9E8BE9F19BE5AE8C1F59BDDD263521181B4C52ABEB5C00CC67A959092F272673061BE1CQ6RDK" TargetMode="External"/><Relationship Id="rId19" Type="http://schemas.openxmlformats.org/officeDocument/2006/relationships/hyperlink" Target="consultantplus://offline/ref=3D89A514E5E791DED4D9E8BE9F19BE5AEACCFB9EDBD463521181B4C52ABEB5C01EC622999295ED74602537EF5A380A60BE69EB7E805CFE44QDRBK" TargetMode="External"/><Relationship Id="rId31" Type="http://schemas.openxmlformats.org/officeDocument/2006/relationships/hyperlink" Target="consultantplus://offline/ref=3D89A514E5E791DED4D9E8BE9F19BE5AE8C1F59ED7D563521181B4C52ABEB5C01EC622999295EC71672537EF5A380A60BE69EB7E805CFE44QDRBK" TargetMode="External"/><Relationship Id="rId44" Type="http://schemas.openxmlformats.org/officeDocument/2006/relationships/hyperlink" Target="consultantplus://offline/ref=3D89A514E5E791DED4D9E8BE9F19BE5AE8C1F59ED7D563521181B4C52ABEB5C01EC622999295EC76632537EF5A380A60BE69EB7E805CFE44QDRBK" TargetMode="External"/><Relationship Id="rId52" Type="http://schemas.openxmlformats.org/officeDocument/2006/relationships/hyperlink" Target="consultantplus://offline/ref=3D89A514E5E791DED4D9E8BE9F19BE5AE8CEFB9ADEDC3E5819D8B8C72DB1EAD7198F2E989295EF746C7A32FA4B600565A776EA609C5EFCQ4R6K" TargetMode="External"/><Relationship Id="rId60" Type="http://schemas.openxmlformats.org/officeDocument/2006/relationships/hyperlink" Target="consultantplus://offline/ref=3D89A514E5E791DED4D9E8BE9F19BE5AEACDF998D7DC3E5819D8B8C72DB1EAC519D7229A958BED73792C63BCQ1REK" TargetMode="External"/><Relationship Id="rId65" Type="http://schemas.openxmlformats.org/officeDocument/2006/relationships/hyperlink" Target="consultantplus://offline/ref=3D89A514E5E791DED4D9E8BE9F19BE5AEACDF998D7DC3E5819D8B8C72DB1EAD7198F2E989295EE736C7A32FA4B600565A776EA609C5EFCQ4R6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D89A514E5E791DED4D9E8BE9F19BE5AE8C1F59BDDD263521181B4C52ABEB5C00CC67A959092F272673061BE1CQ6RDK" TargetMode="External"/><Relationship Id="rId14" Type="http://schemas.openxmlformats.org/officeDocument/2006/relationships/hyperlink" Target="consultantplus://offline/ref=3D89A514E5E791DED4D9E8BE9F19BE5AEACCFB96DFD263521181B4C52ABEB5C00CC67A959092F272673061BE1CQ6RDK" TargetMode="External"/><Relationship Id="rId22" Type="http://schemas.openxmlformats.org/officeDocument/2006/relationships/hyperlink" Target="consultantplus://offline/ref=3D89A514E5E791DED4D9E8BE9F19BE5AEACBFD9BDED263521181B4C52ABEB5C01EC622999295EC77632537EF5A380A60BE69EB7E805CFE44QDRBK" TargetMode="External"/><Relationship Id="rId27" Type="http://schemas.openxmlformats.org/officeDocument/2006/relationships/hyperlink" Target="consultantplus://offline/ref=3D89A514E5E791DED4D9E8BE9F19BE5AE8C1F59ED7D563521181B4C52ABEB5C01EC622999295EC726F2537EF5A380A60BE69EB7E805CFE44QDRBK" TargetMode="External"/><Relationship Id="rId30" Type="http://schemas.openxmlformats.org/officeDocument/2006/relationships/hyperlink" Target="consultantplus://offline/ref=3D89A514E5E791DED4D9E8BE9F19BE5AE8C1F59ED7D563521181B4C52ABEB5C01EC622999295EC726E2537EF5A380A60BE69EB7E805CFE44QDRBK" TargetMode="External"/><Relationship Id="rId35" Type="http://schemas.openxmlformats.org/officeDocument/2006/relationships/hyperlink" Target="consultantplus://offline/ref=3D89A514E5E791DED4D9E8BE9F19BE5AE8C1F59ED7D563521181B4C52ABEB5C01EC622999295EC726E2537EF5A380A60BE69EB7E805CFE44QDRBK" TargetMode="External"/><Relationship Id="rId43" Type="http://schemas.openxmlformats.org/officeDocument/2006/relationships/hyperlink" Target="consultantplus://offline/ref=3D89A514E5E791DED4D9E8BE9F19BE5AE8C1F59ED7D563521181B4C52ABEB5C01EC622999295EC76652537EF5A380A60BE69EB7E805CFE44QDRBK" TargetMode="External"/><Relationship Id="rId48" Type="http://schemas.openxmlformats.org/officeDocument/2006/relationships/hyperlink" Target="consultantplus://offline/ref=3D89A514E5E791DED4D9E8BE9F19BE5AE8CEFB9ADEDC3E5819D8B8C72DB1EAD7198F2E989295ED776C7A32FA4B600565A776EA609C5EFCQ4R6K" TargetMode="External"/><Relationship Id="rId56" Type="http://schemas.openxmlformats.org/officeDocument/2006/relationships/hyperlink" Target="consultantplus://offline/ref=3D89A514E5E791DED4D9E8BE9F19BE5AE8CEFB9ADEDC3E5819D8B8C72DB1EAD7198F2E989295E9706C7A32FA4B600565A776EA609C5EFCQ4R6K" TargetMode="External"/><Relationship Id="rId64" Type="http://schemas.openxmlformats.org/officeDocument/2006/relationships/hyperlink" Target="consultantplus://offline/ref=3D89A514E5E791DED4D9E8BE9F19BE5AEACDF998D7DC3E5819D8B8C72DB1EAD7198F2E989295ED776C7A32FA4B600565A776EA609C5EFCQ4R6K" TargetMode="External"/><Relationship Id="rId69" Type="http://schemas.openxmlformats.org/officeDocument/2006/relationships/fontTable" Target="fontTable.xml"/><Relationship Id="rId8" Type="http://schemas.openxmlformats.org/officeDocument/2006/relationships/hyperlink" Target="consultantplus://offline/ref=3D89A514E5E791DED4D9E8BE9F19BE5AEBC9F59BD9DF63521181B4C52ABEB5C01EC622999295EC72622537EF5A380A60BE69EB7E805CFE44QDRBK" TargetMode="External"/><Relationship Id="rId51" Type="http://schemas.openxmlformats.org/officeDocument/2006/relationships/hyperlink" Target="consultantplus://offline/ref=3D89A514E5E791DED4D9E8BE9F19BE5AE8CEFB9ADEDC3E5819D8B8C72DB1EAD7198F2E989295EE706C7A32FA4B600565A776EA609C5EFCQ4R6K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3D89A514E5E791DED4D9E8BE9F19BE5AEACFFF9ADFD263521181B4C52ABEB5C00CC67A959092F272673061BE1CQ6RDK" TargetMode="External"/><Relationship Id="rId17" Type="http://schemas.openxmlformats.org/officeDocument/2006/relationships/hyperlink" Target="consultantplus://offline/ref=3D89A514E5E791DED4D9E8BE9F19BE5AEACCFB9EDBD463521181B4C52ABEB5C00CC67A959092F272673061BE1CQ6RDK" TargetMode="External"/><Relationship Id="rId25" Type="http://schemas.openxmlformats.org/officeDocument/2006/relationships/hyperlink" Target="consultantplus://offline/ref=3D89A514E5E791DED4D9E8BE9F19BE5AE8C1F59ED7D563521181B4C52ABEB5C01EC622999295EC72652537EF5A380A60BE69EB7E805CFE44QDRBK" TargetMode="External"/><Relationship Id="rId33" Type="http://schemas.openxmlformats.org/officeDocument/2006/relationships/hyperlink" Target="consultantplus://offline/ref=3D89A514E5E791DED4D9E8BE9F19BE5AE8C1F59ED7D563521181B4C52ABEB5C01EC622999295EC70672537EF5A380A60BE69EB7E805CFE44QDRBK" TargetMode="External"/><Relationship Id="rId38" Type="http://schemas.openxmlformats.org/officeDocument/2006/relationships/hyperlink" Target="consultantplus://offline/ref=3D89A514E5E791DED4D9E8BE9F19BE5AE8C1F59ED7D563521181B4C52ABEB5C01EC622999295EC70612537EF5A380A60BE69EB7E805CFE44QDRBK" TargetMode="External"/><Relationship Id="rId46" Type="http://schemas.openxmlformats.org/officeDocument/2006/relationships/hyperlink" Target="consultantplus://offline/ref=3D89A514E5E791DED4D9E8BE9F19BE5AE8CEFB9ADEDC3E5819D8B8C72DB1EAD7198F2E989295EC7A6C7A32FA4B600565A776EA609C5EFCQ4R6K" TargetMode="External"/><Relationship Id="rId59" Type="http://schemas.openxmlformats.org/officeDocument/2006/relationships/hyperlink" Target="consultantplus://offline/ref=3D89A514E5E791DED4D9E8BE9F19BE5AE8CEFB9ADEDC3E5819D8B8C72DB1EAD7198F2E989295ED706C7A32FA4B600565A776EA609C5EFCQ4R6K" TargetMode="External"/><Relationship Id="rId67" Type="http://schemas.openxmlformats.org/officeDocument/2006/relationships/hyperlink" Target="consultantplus://offline/ref=3D89A514E5E791DED4D9E8BE9F19BE5AE8C1F59EDADF63521181B4C52ABEB5C01EC622999295EC72672537EF5A380A60BE69EB7E805CFE44QDRBK" TargetMode="External"/><Relationship Id="rId20" Type="http://schemas.openxmlformats.org/officeDocument/2006/relationships/hyperlink" Target="consultantplus://offline/ref=3D89A514E5E791DED4D9E8BE9F19BE5AEACCFB9EDBD463521181B4C52ABEB5C01EC622999295ED7B652537EF5A380A60BE69EB7E805CFE44QDRBK" TargetMode="External"/><Relationship Id="rId41" Type="http://schemas.openxmlformats.org/officeDocument/2006/relationships/hyperlink" Target="consultantplus://offline/ref=3D89A514E5E791DED4D9E8BE9F19BE5AE8C1F59ED7D563521181B4C52ABEB5C01EC622999295EC77602537EF5A380A60BE69EB7E805CFE44QDRBK" TargetMode="External"/><Relationship Id="rId54" Type="http://schemas.openxmlformats.org/officeDocument/2006/relationships/hyperlink" Target="consultantplus://offline/ref=3D89A514E5E791DED4D9E8BE9F19BE5AE8CEFB9ADEDC3E5819D8B8C72DB1EAD7198F2E989295E87B6C7A32FA4B600565A776EA609C5EFCQ4R6K" TargetMode="External"/><Relationship Id="rId62" Type="http://schemas.openxmlformats.org/officeDocument/2006/relationships/hyperlink" Target="consultantplus://offline/ref=3D89A514E5E791DED4D9E8BE9F19BE5AEACDF998D7DC3E5819D8B8C72DB1EAD7198F2E989295EC746C7A32FA4B600565A776EA609C5EFCQ4R6K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4345</Words>
  <Characters>24769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Плотников</dc:creator>
  <cp:lastModifiedBy>Плотников</cp:lastModifiedBy>
  <cp:revision>1</cp:revision>
  <dcterms:created xsi:type="dcterms:W3CDTF">2020-10-27T10:17:00Z</dcterms:created>
  <dcterms:modified xsi:type="dcterms:W3CDTF">2020-10-27T10:17:00Z</dcterms:modified>
</cp:coreProperties>
</file>